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17CB" w:rsidRPr="001717CB" w:rsidRDefault="001717CB" w:rsidP="001717CB">
      <w:pPr>
        <w:rPr>
          <w:rFonts w:ascii="Avenir Next" w:eastAsia="Times New Roman" w:hAnsi="Avenir Next" w:cs="Times New Roman"/>
          <w:color w:val="000000"/>
          <w:kern w:val="0"/>
          <w:sz w:val="22"/>
          <w:szCs w:val="22"/>
          <w14:ligatures w14:val="none"/>
        </w:rPr>
      </w:pPr>
      <w:r w:rsidRPr="001717CB">
        <w:rPr>
          <w:rFonts w:ascii="Avenir Next" w:eastAsia="Times New Roman" w:hAnsi="Avenir Next" w:cs="Times New Roman"/>
          <w:color w:val="000000"/>
          <w:kern w:val="0"/>
          <w:sz w:val="22"/>
          <w:szCs w:val="22"/>
          <w14:ligatures w14:val="none"/>
        </w:rPr>
        <w:t>Latchkey Gallery </w:t>
      </w:r>
    </w:p>
    <w:p w:rsidR="001717CB" w:rsidRPr="001717CB" w:rsidRDefault="001717CB" w:rsidP="001717CB">
      <w:pPr>
        <w:rPr>
          <w:rFonts w:ascii="Avenir Next" w:eastAsia="Times New Roman" w:hAnsi="Avenir Next" w:cs="Times New Roman"/>
          <w:color w:val="000000"/>
          <w:kern w:val="0"/>
          <w:sz w:val="22"/>
          <w:szCs w:val="22"/>
          <w14:ligatures w14:val="none"/>
        </w:rPr>
      </w:pPr>
      <w:r w:rsidRPr="001717CB">
        <w:rPr>
          <w:rFonts w:ascii="Avenir Next" w:eastAsia="Times New Roman" w:hAnsi="Avenir Next" w:cs="Times New Roman"/>
          <w:color w:val="000000"/>
          <w:kern w:val="0"/>
          <w:sz w:val="22"/>
          <w:szCs w:val="22"/>
          <w14:ligatures w14:val="none"/>
        </w:rPr>
        <w:t>173 Henry Street, New York, NY, 10002 </w:t>
      </w:r>
    </w:p>
    <w:p w:rsidR="001717CB" w:rsidRPr="001717CB" w:rsidRDefault="001717CB" w:rsidP="001717CB">
      <w:pPr>
        <w:rPr>
          <w:rFonts w:ascii="Avenir Next" w:eastAsia="Times New Roman" w:hAnsi="Avenir Next" w:cs="Times New Roman"/>
          <w:color w:val="000000"/>
          <w:kern w:val="0"/>
          <w:sz w:val="22"/>
          <w:szCs w:val="22"/>
          <w14:ligatures w14:val="none"/>
        </w:rPr>
      </w:pPr>
      <w:r w:rsidRPr="001717CB">
        <w:rPr>
          <w:rFonts w:ascii="Avenir Next" w:eastAsia="Times New Roman" w:hAnsi="Avenir Next" w:cs="Times New Roman"/>
          <w:color w:val="000000"/>
          <w:kern w:val="0"/>
          <w:sz w:val="22"/>
          <w:szCs w:val="22"/>
          <w14:ligatures w14:val="none"/>
        </w:rPr>
        <w:t>(646) 213-9070 </w:t>
      </w:r>
    </w:p>
    <w:p w:rsidR="001717CB" w:rsidRPr="001717CB" w:rsidRDefault="001717CB" w:rsidP="001717CB">
      <w:pPr>
        <w:rPr>
          <w:rFonts w:ascii="Avenir Next" w:eastAsia="Times New Roman" w:hAnsi="Avenir Next" w:cs="Times New Roman"/>
          <w:color w:val="000000"/>
          <w:kern w:val="0"/>
          <w:sz w:val="22"/>
          <w:szCs w:val="22"/>
          <w14:ligatures w14:val="none"/>
        </w:rPr>
      </w:pPr>
      <w:r w:rsidRPr="001717CB">
        <w:rPr>
          <w:rFonts w:ascii="Avenir Next" w:eastAsia="Times New Roman" w:hAnsi="Avenir Next" w:cs="Times New Roman"/>
          <w:color w:val="000000"/>
          <w:kern w:val="0"/>
          <w:sz w:val="22"/>
          <w:szCs w:val="22"/>
          <w14:ligatures w14:val="none"/>
        </w:rPr>
        <w:t>info@latchkeygallery.com </w:t>
      </w:r>
    </w:p>
    <w:p w:rsidR="008710E8" w:rsidRPr="001717CB" w:rsidRDefault="001717CB" w:rsidP="001717CB">
      <w:pPr>
        <w:rPr>
          <w:rFonts w:ascii="Avenir Next" w:eastAsia="Times New Roman" w:hAnsi="Avenir Next" w:cs="Times New Roman"/>
          <w:color w:val="000000"/>
          <w:kern w:val="0"/>
          <w:sz w:val="22"/>
          <w:szCs w:val="22"/>
          <w14:ligatures w14:val="none"/>
        </w:rPr>
      </w:pPr>
      <w:hyperlink r:id="rId6" w:history="1">
        <w:r w:rsidRPr="001717CB">
          <w:rPr>
            <w:rFonts w:ascii="Avenir Next" w:eastAsia="Times New Roman" w:hAnsi="Avenir Next" w:cs="Times New Roman"/>
            <w:color w:val="1155CC"/>
            <w:kern w:val="0"/>
            <w:sz w:val="22"/>
            <w:szCs w:val="22"/>
            <w:u w:val="single"/>
            <w14:ligatures w14:val="none"/>
          </w:rPr>
          <w:t>www.latchkey-gallery.com</w:t>
        </w:r>
      </w:hyperlink>
    </w:p>
    <w:p w:rsidR="008710E8" w:rsidRPr="001717CB" w:rsidRDefault="001717CB" w:rsidP="001717CB">
      <w:pPr>
        <w:spacing w:before="100" w:beforeAutospacing="1" w:after="100" w:afterAutospacing="1"/>
        <w:jc w:val="center"/>
        <w:rPr>
          <w:rFonts w:ascii="Avenir Next" w:eastAsia="Times New Roman" w:hAnsi="Avenir Next" w:cs="Times New Roman"/>
          <w:color w:val="000000"/>
          <w:kern w:val="0"/>
          <w14:ligatures w14:val="none"/>
        </w:rPr>
      </w:pPr>
      <w:r w:rsidRPr="001717CB">
        <w:rPr>
          <w:rFonts w:ascii="Avenir Next" w:eastAsia="Times New Roman" w:hAnsi="Avenir Next" w:cs="Times New Roman"/>
          <w:noProof/>
          <w:color w:val="000000"/>
          <w:kern w:val="0"/>
        </w:rPr>
        <mc:AlternateContent>
          <mc:Choice Requires="wps">
            <w:drawing>
              <wp:anchor distT="0" distB="0" distL="114300" distR="114300" simplePos="0" relativeHeight="251659264" behindDoc="0" locked="0" layoutInCell="1" allowOverlap="1">
                <wp:simplePos x="0" y="0"/>
                <wp:positionH relativeFrom="column">
                  <wp:posOffset>1354496</wp:posOffset>
                </wp:positionH>
                <wp:positionV relativeFrom="paragraph">
                  <wp:posOffset>5702300</wp:posOffset>
                </wp:positionV>
                <wp:extent cx="3080034" cy="398429"/>
                <wp:effectExtent l="0" t="0" r="0" b="0"/>
                <wp:wrapNone/>
                <wp:docPr id="813573990" name="Text Box 2"/>
                <wp:cNvGraphicFramePr/>
                <a:graphic xmlns:a="http://schemas.openxmlformats.org/drawingml/2006/main">
                  <a:graphicData uri="http://schemas.microsoft.com/office/word/2010/wordprocessingShape">
                    <wps:wsp>
                      <wps:cNvSpPr txBox="1"/>
                      <wps:spPr>
                        <a:xfrm>
                          <a:off x="0" y="0"/>
                          <a:ext cx="3080034" cy="398429"/>
                        </a:xfrm>
                        <a:prstGeom prst="rect">
                          <a:avLst/>
                        </a:prstGeom>
                        <a:noFill/>
                        <a:ln w="6350">
                          <a:noFill/>
                        </a:ln>
                      </wps:spPr>
                      <wps:txbx>
                        <w:txbxContent>
                          <w:p w:rsidR="001717CB" w:rsidRPr="001717CB" w:rsidRDefault="001717CB" w:rsidP="001717CB">
                            <w:pPr>
                              <w:jc w:val="right"/>
                              <w:rPr>
                                <w:rFonts w:ascii="Avenir Next" w:eastAsia="Times New Roman" w:hAnsi="Avenir Next" w:cs="Times New Roman"/>
                                <w:color w:val="000000"/>
                                <w:kern w:val="0"/>
                                <w:sz w:val="16"/>
                                <w:szCs w:val="16"/>
                                <w14:ligatures w14:val="none"/>
                              </w:rPr>
                            </w:pPr>
                            <w:proofErr w:type="spellStart"/>
                            <w:r w:rsidRPr="001717CB">
                              <w:rPr>
                                <w:rFonts w:ascii="Avenir Next" w:eastAsia="Times New Roman" w:hAnsi="Avenir Next" w:cs="Times New Roman"/>
                                <w:i/>
                                <w:iCs/>
                                <w:color w:val="000000"/>
                                <w:kern w:val="0"/>
                                <w:sz w:val="16"/>
                                <w:szCs w:val="16"/>
                                <w14:ligatures w14:val="none"/>
                              </w:rPr>
                              <w:t>Guarida</w:t>
                            </w:r>
                            <w:proofErr w:type="spellEnd"/>
                            <w:r w:rsidRPr="001717CB">
                              <w:rPr>
                                <w:rFonts w:ascii="Avenir Next" w:eastAsia="Times New Roman" w:hAnsi="Avenir Next" w:cs="Times New Roman"/>
                                <w:i/>
                                <w:iCs/>
                                <w:color w:val="000000"/>
                                <w:kern w:val="0"/>
                                <w:sz w:val="16"/>
                                <w:szCs w:val="16"/>
                                <w14:ligatures w14:val="none"/>
                              </w:rPr>
                              <w:t xml:space="preserve">, 2024, </w:t>
                            </w:r>
                            <w:r w:rsidRPr="001717CB">
                              <w:rPr>
                                <w:rFonts w:ascii="Avenir Next" w:eastAsia="Times New Roman" w:hAnsi="Avenir Next" w:cs="Times New Roman"/>
                                <w:color w:val="000000"/>
                                <w:kern w:val="0"/>
                                <w:sz w:val="16"/>
                                <w:szCs w:val="16"/>
                                <w14:ligatures w14:val="none"/>
                              </w:rPr>
                              <w:t>Punch Needle, Yarn, Sequin, beads</w:t>
                            </w:r>
                            <w:r w:rsidRPr="001717CB">
                              <w:rPr>
                                <w:rFonts w:ascii="Avenir Next" w:eastAsia="Times New Roman" w:hAnsi="Avenir Next" w:cs="Times New Roman"/>
                                <w:color w:val="000000"/>
                                <w:kern w:val="0"/>
                                <w:sz w:val="16"/>
                                <w:szCs w:val="16"/>
                                <w14:ligatures w14:val="none"/>
                              </w:rPr>
                              <w:t>, 54 x 27 in</w:t>
                            </w:r>
                          </w:p>
                          <w:p w:rsidR="001717CB" w:rsidRPr="001717CB" w:rsidRDefault="001717CB">
                            <w:pPr>
                              <w:rPr>
                                <w:rFonts w:ascii="Avenir Next" w:hAnsi="Avenir Nex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6.65pt;margin-top:449pt;width:242.5pt;height:3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" filled="f" stroked="f" strokeweight=".5pt">
                <v:textbox>
                  <w:txbxContent>
                    <w:p w:rsidR="001717CB" w:rsidRPr="001717CB" w:rsidRDefault="001717CB" w:rsidP="001717CB">
                      <w:pPr>
                        <w:jc w:val="right"/>
                        <w:rPr>
                          <w:rFonts w:ascii="Avenir Next" w:eastAsia="Times New Roman" w:hAnsi="Avenir Next" w:cs="Times New Roman"/>
                          <w:color w:val="000000"/>
                          <w:kern w:val="0"/>
                          <w:sz w:val="16"/>
                          <w:szCs w:val="16"/>
                          <w14:ligatures w14:val="none"/>
                        </w:rPr>
                      </w:pPr>
                      <w:proofErr w:type="spellStart"/>
                      <w:r w:rsidRPr="001717CB">
                        <w:rPr>
                          <w:rFonts w:ascii="Avenir Next" w:eastAsia="Times New Roman" w:hAnsi="Avenir Next" w:cs="Times New Roman"/>
                          <w:i/>
                          <w:iCs/>
                          <w:color w:val="000000"/>
                          <w:kern w:val="0"/>
                          <w:sz w:val="16"/>
                          <w:szCs w:val="16"/>
                          <w14:ligatures w14:val="none"/>
                        </w:rPr>
                        <w:t>Guarida</w:t>
                      </w:r>
                      <w:proofErr w:type="spellEnd"/>
                      <w:r w:rsidRPr="001717CB">
                        <w:rPr>
                          <w:rFonts w:ascii="Avenir Next" w:eastAsia="Times New Roman" w:hAnsi="Avenir Next" w:cs="Times New Roman"/>
                          <w:i/>
                          <w:iCs/>
                          <w:color w:val="000000"/>
                          <w:kern w:val="0"/>
                          <w:sz w:val="16"/>
                          <w:szCs w:val="16"/>
                          <w14:ligatures w14:val="none"/>
                        </w:rPr>
                        <w:t xml:space="preserve">, 2024, </w:t>
                      </w:r>
                      <w:r w:rsidRPr="001717CB">
                        <w:rPr>
                          <w:rFonts w:ascii="Avenir Next" w:eastAsia="Times New Roman" w:hAnsi="Avenir Next" w:cs="Times New Roman"/>
                          <w:color w:val="000000"/>
                          <w:kern w:val="0"/>
                          <w:sz w:val="16"/>
                          <w:szCs w:val="16"/>
                          <w14:ligatures w14:val="none"/>
                        </w:rPr>
                        <w:t>Punch Needle, Yarn, Sequin, beads</w:t>
                      </w:r>
                      <w:r w:rsidRPr="001717CB">
                        <w:rPr>
                          <w:rFonts w:ascii="Avenir Next" w:eastAsia="Times New Roman" w:hAnsi="Avenir Next" w:cs="Times New Roman"/>
                          <w:color w:val="000000"/>
                          <w:kern w:val="0"/>
                          <w:sz w:val="16"/>
                          <w:szCs w:val="16"/>
                          <w14:ligatures w14:val="none"/>
                        </w:rPr>
                        <w:t>, 54 x 27 in</w:t>
                      </w:r>
                    </w:p>
                    <w:p w:rsidR="001717CB" w:rsidRPr="001717CB" w:rsidRDefault="001717CB">
                      <w:pPr>
                        <w:rPr>
                          <w:rFonts w:ascii="Avenir Next" w:hAnsi="Avenir Next"/>
                          <w:sz w:val="16"/>
                          <w:szCs w:val="16"/>
                        </w:rPr>
                      </w:pPr>
                    </w:p>
                  </w:txbxContent>
                </v:textbox>
              </v:shape>
            </w:pict>
          </mc:Fallback>
        </mc:AlternateContent>
      </w:r>
      <w:r w:rsidRPr="001717CB">
        <w:rPr>
          <w:rFonts w:ascii="Avenir Next" w:eastAsia="Times New Roman" w:hAnsi="Avenir Next" w:cs="Times New Roman"/>
          <w:noProof/>
          <w:color w:val="000000"/>
          <w:kern w:val="0"/>
        </w:rPr>
        <w:drawing>
          <wp:inline distT="0" distB="0" distL="0" distR="0">
            <wp:extent cx="2918298" cy="5639899"/>
            <wp:effectExtent l="0" t="0" r="0" b="0"/>
            <wp:docPr id="715454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54033" name="Picture 71545403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0977" cy="5703055"/>
                    </a:xfrm>
                    <a:prstGeom prst="rect">
                      <a:avLst/>
                    </a:prstGeom>
                  </pic:spPr>
                </pic:pic>
              </a:graphicData>
            </a:graphic>
          </wp:inline>
        </w:drawing>
      </w:r>
    </w:p>
    <w:p w:rsidR="008710E8" w:rsidRPr="001717CB" w:rsidRDefault="001717CB" w:rsidP="008710E8">
      <w:pPr>
        <w:spacing w:before="100" w:beforeAutospacing="1" w:after="100" w:afterAutospacing="1"/>
        <w:rPr>
          <w:rFonts w:ascii="Avenir Next" w:eastAsia="Times New Roman" w:hAnsi="Avenir Next" w:cs="Times New Roman"/>
          <w:color w:val="000000"/>
          <w:kern w:val="0"/>
          <w14:ligatures w14:val="none"/>
        </w:rPr>
      </w:pPr>
      <w:r w:rsidRPr="001717CB">
        <w:rPr>
          <w:rFonts w:ascii="Avenir Next" w:eastAsia="Times New Roman" w:hAnsi="Avenir Next" w:cs="Times New Roman"/>
          <w:b/>
          <w:bCs/>
          <w:color w:val="000000"/>
          <w:kern w:val="0"/>
          <w14:ligatures w14:val="none"/>
        </w:rPr>
        <w:t>PRESS RELEASE</w:t>
      </w:r>
      <w:r w:rsidRPr="001717CB">
        <w:rPr>
          <w:rFonts w:ascii="Avenir Next" w:eastAsia="Times New Roman" w:hAnsi="Avenir Next" w:cs="Times New Roman"/>
          <w:i/>
          <w:iCs/>
          <w:color w:val="000000"/>
          <w:kern w:val="0"/>
          <w14:ligatures w14:val="none"/>
        </w:rPr>
        <w:br/>
      </w:r>
      <w:proofErr w:type="spellStart"/>
      <w:r w:rsidRPr="008710E8">
        <w:rPr>
          <w:rFonts w:ascii="Avenir Next" w:eastAsia="Times New Roman" w:hAnsi="Avenir Next" w:cs="Times New Roman"/>
          <w:i/>
          <w:iCs/>
          <w:color w:val="000000"/>
          <w:kern w:val="0"/>
          <w14:ligatures w14:val="none"/>
        </w:rPr>
        <w:t>En</w:t>
      </w:r>
      <w:proofErr w:type="spellEnd"/>
      <w:r w:rsidRPr="008710E8">
        <w:rPr>
          <w:rFonts w:ascii="Avenir Next" w:eastAsia="Times New Roman" w:hAnsi="Avenir Next" w:cs="Times New Roman"/>
          <w:i/>
          <w:iCs/>
          <w:color w:val="000000"/>
          <w:kern w:val="0"/>
          <w14:ligatures w14:val="none"/>
        </w:rPr>
        <w:t xml:space="preserve"> la </w:t>
      </w:r>
      <w:proofErr w:type="spellStart"/>
      <w:r w:rsidRPr="008710E8">
        <w:rPr>
          <w:rFonts w:ascii="Avenir Next" w:eastAsia="Times New Roman" w:hAnsi="Avenir Next" w:cs="Times New Roman"/>
          <w:i/>
          <w:iCs/>
          <w:color w:val="000000"/>
          <w:kern w:val="0"/>
          <w14:ligatures w14:val="none"/>
        </w:rPr>
        <w:t>Guarida</w:t>
      </w:r>
      <w:proofErr w:type="spellEnd"/>
      <w:r w:rsidRPr="008710E8">
        <w:rPr>
          <w:rFonts w:ascii="Avenir Next" w:eastAsia="Times New Roman" w:hAnsi="Avenir Next" w:cs="Times New Roman"/>
          <w:i/>
          <w:iCs/>
          <w:color w:val="000000"/>
          <w:kern w:val="0"/>
          <w14:ligatures w14:val="none"/>
        </w:rPr>
        <w:t xml:space="preserve"> de las </w:t>
      </w:r>
      <w:proofErr w:type="spellStart"/>
      <w:r w:rsidRPr="008710E8">
        <w:rPr>
          <w:rFonts w:ascii="Avenir Next" w:eastAsia="Times New Roman" w:hAnsi="Avenir Next" w:cs="Times New Roman"/>
          <w:i/>
          <w:iCs/>
          <w:color w:val="000000"/>
          <w:kern w:val="0"/>
          <w14:ligatures w14:val="none"/>
        </w:rPr>
        <w:t>Monstras</w:t>
      </w:r>
      <w:proofErr w:type="spellEnd"/>
      <w:r w:rsidRPr="008710E8">
        <w:rPr>
          <w:rFonts w:ascii="Avenir Next" w:eastAsia="Times New Roman" w:hAnsi="Avenir Next" w:cs="Times New Roman"/>
          <w:i/>
          <w:iCs/>
          <w:color w:val="000000"/>
          <w:kern w:val="0"/>
          <w14:ligatures w14:val="none"/>
        </w:rPr>
        <w:t xml:space="preserve"> </w:t>
      </w:r>
      <w:proofErr w:type="spellStart"/>
      <w:r w:rsidRPr="008710E8">
        <w:rPr>
          <w:rFonts w:ascii="Avenir Next" w:eastAsia="Times New Roman" w:hAnsi="Avenir Next" w:cs="Times New Roman"/>
          <w:i/>
          <w:iCs/>
          <w:color w:val="000000"/>
          <w:kern w:val="0"/>
          <w14:ligatures w14:val="none"/>
        </w:rPr>
        <w:t>Divinas</w:t>
      </w:r>
      <w:proofErr w:type="spellEnd"/>
      <w:r w:rsidRPr="008710E8">
        <w:rPr>
          <w:rFonts w:ascii="Avenir Next" w:eastAsia="Times New Roman" w:hAnsi="Avenir Next" w:cs="Times New Roman"/>
          <w:i/>
          <w:iCs/>
          <w:color w:val="000000"/>
          <w:kern w:val="0"/>
          <w14:ligatures w14:val="none"/>
        </w:rPr>
        <w:t>,</w:t>
      </w:r>
      <w:r w:rsidRPr="001717CB">
        <w:rPr>
          <w:rFonts w:ascii="Avenir Next" w:eastAsia="Times New Roman" w:hAnsi="Avenir Next" w:cs="Times New Roman"/>
          <w:i/>
          <w:iCs/>
          <w:color w:val="000000"/>
          <w:kern w:val="0"/>
          <w14:ligatures w14:val="none"/>
        </w:rPr>
        <w:t xml:space="preserve"> </w:t>
      </w:r>
      <w:r w:rsidRPr="001717CB">
        <w:rPr>
          <w:rFonts w:ascii="Avenir Next" w:eastAsia="Times New Roman" w:hAnsi="Avenir Next" w:cs="Times New Roman"/>
          <w:color w:val="000000"/>
          <w:kern w:val="0"/>
          <w14:ligatures w14:val="none"/>
        </w:rPr>
        <w:t xml:space="preserve">Moises Salazar </w:t>
      </w:r>
      <w:proofErr w:type="spellStart"/>
      <w:r w:rsidRPr="001717CB">
        <w:rPr>
          <w:rFonts w:ascii="Avenir Next" w:eastAsia="Times New Roman" w:hAnsi="Avenir Next" w:cs="Times New Roman"/>
          <w:color w:val="000000"/>
          <w:kern w:val="0"/>
          <w14:ligatures w14:val="none"/>
        </w:rPr>
        <w:t>T</w:t>
      </w:r>
      <w:r w:rsidRPr="008710E8">
        <w:rPr>
          <w:rFonts w:ascii="Avenir Next" w:eastAsia="Times New Roman" w:hAnsi="Avenir Next" w:cs="Times New Roman"/>
          <w:color w:val="000000"/>
          <w:kern w:val="0"/>
          <w14:ligatures w14:val="none"/>
        </w:rPr>
        <w:t>latenchi</w:t>
      </w:r>
      <w:proofErr w:type="spellEnd"/>
      <w:r w:rsidRPr="001717CB">
        <w:rPr>
          <w:rFonts w:ascii="Avenir Next" w:hAnsi="Avenir Next"/>
          <w:color w:val="000000"/>
        </w:rPr>
        <w:br/>
      </w:r>
      <w:r w:rsidRPr="001717CB">
        <w:rPr>
          <w:rFonts w:ascii="Avenir Next" w:hAnsi="Avenir Next"/>
          <w:color w:val="000000"/>
        </w:rPr>
        <w:t>April 5 – May 5,</w:t>
      </w:r>
      <w:r w:rsidRPr="001717CB">
        <w:rPr>
          <w:rFonts w:ascii="Avenir Next" w:hAnsi="Avenir Next"/>
          <w:color w:val="000000"/>
        </w:rPr>
        <w:t xml:space="preserve"> 2024</w:t>
      </w:r>
      <w:r w:rsidRPr="001717CB">
        <w:rPr>
          <w:rFonts w:ascii="Avenir Next" w:hAnsi="Avenir Next"/>
          <w:color w:val="000000"/>
        </w:rPr>
        <w:br/>
        <w:t>Gallery Hours: Thurs - Sat: 12pm - 6pm &amp; Sun: 12pm - 4pm</w:t>
      </w:r>
    </w:p>
    <w:p w:rsidR="008710E8" w:rsidRPr="0069317B" w:rsidRDefault="001717CB" w:rsidP="0069317B">
      <w:pPr>
        <w:rPr>
          <w:rFonts w:ascii="Avenir Next" w:hAnsi="Avenir Next"/>
          <w:sz w:val="22"/>
          <w:szCs w:val="22"/>
        </w:rPr>
      </w:pPr>
      <w:r w:rsidRPr="0069317B">
        <w:rPr>
          <w:rFonts w:ascii="Avenir Next" w:hAnsi="Avenir Next"/>
          <w:b/>
          <w:bCs/>
          <w:sz w:val="22"/>
          <w:szCs w:val="22"/>
        </w:rPr>
        <w:lastRenderedPageBreak/>
        <w:t>FOR IMMEDIATE RELEASE</w:t>
      </w:r>
      <w:r w:rsidRPr="0069317B">
        <w:rPr>
          <w:rFonts w:ascii="Avenir Next" w:hAnsi="Avenir Next"/>
          <w:sz w:val="22"/>
          <w:szCs w:val="22"/>
        </w:rPr>
        <w:t xml:space="preserve"> (New York, NY)</w:t>
      </w:r>
      <w:r w:rsidRPr="0069317B">
        <w:rPr>
          <w:rFonts w:ascii="Avenir Next" w:hAnsi="Avenir Next"/>
          <w:sz w:val="22"/>
          <w:szCs w:val="22"/>
        </w:rPr>
        <w:t xml:space="preserve"> - </w:t>
      </w:r>
      <w:r w:rsidR="008710E8" w:rsidRPr="0069317B">
        <w:rPr>
          <w:rFonts w:ascii="Avenir Next" w:hAnsi="Avenir Next"/>
          <w:sz w:val="22"/>
          <w:szCs w:val="22"/>
        </w:rPr>
        <w:t xml:space="preserve">Latchkey Gallery is pleased to announce the opening of </w:t>
      </w:r>
      <w:proofErr w:type="spellStart"/>
      <w:r w:rsidR="008710E8" w:rsidRPr="0069317B">
        <w:rPr>
          <w:rFonts w:ascii="Avenir Next" w:hAnsi="Avenir Next"/>
          <w:i/>
          <w:iCs/>
          <w:sz w:val="22"/>
          <w:szCs w:val="22"/>
        </w:rPr>
        <w:t>En</w:t>
      </w:r>
      <w:proofErr w:type="spellEnd"/>
      <w:r w:rsidR="008710E8" w:rsidRPr="0069317B">
        <w:rPr>
          <w:rFonts w:ascii="Avenir Next" w:hAnsi="Avenir Next"/>
          <w:i/>
          <w:iCs/>
          <w:sz w:val="22"/>
          <w:szCs w:val="22"/>
        </w:rPr>
        <w:t xml:space="preserve"> la </w:t>
      </w:r>
      <w:proofErr w:type="spellStart"/>
      <w:r w:rsidR="008710E8" w:rsidRPr="0069317B">
        <w:rPr>
          <w:rFonts w:ascii="Avenir Next" w:hAnsi="Avenir Next"/>
          <w:i/>
          <w:iCs/>
          <w:sz w:val="22"/>
          <w:szCs w:val="22"/>
        </w:rPr>
        <w:t>Guarida</w:t>
      </w:r>
      <w:proofErr w:type="spellEnd"/>
      <w:r w:rsidR="008710E8" w:rsidRPr="0069317B">
        <w:rPr>
          <w:rFonts w:ascii="Avenir Next" w:hAnsi="Avenir Next"/>
          <w:i/>
          <w:iCs/>
          <w:sz w:val="22"/>
          <w:szCs w:val="22"/>
        </w:rPr>
        <w:t xml:space="preserve"> de las </w:t>
      </w:r>
      <w:proofErr w:type="spellStart"/>
      <w:r w:rsidR="008710E8" w:rsidRPr="0069317B">
        <w:rPr>
          <w:rFonts w:ascii="Avenir Next" w:hAnsi="Avenir Next"/>
          <w:i/>
          <w:iCs/>
          <w:sz w:val="22"/>
          <w:szCs w:val="22"/>
        </w:rPr>
        <w:t>Monstras</w:t>
      </w:r>
      <w:proofErr w:type="spellEnd"/>
      <w:r w:rsidR="008710E8" w:rsidRPr="0069317B">
        <w:rPr>
          <w:rFonts w:ascii="Avenir Next" w:hAnsi="Avenir Next"/>
          <w:i/>
          <w:iCs/>
          <w:sz w:val="22"/>
          <w:szCs w:val="22"/>
        </w:rPr>
        <w:t xml:space="preserve"> </w:t>
      </w:r>
      <w:proofErr w:type="spellStart"/>
      <w:r w:rsidR="008710E8" w:rsidRPr="0069317B">
        <w:rPr>
          <w:rFonts w:ascii="Avenir Next" w:hAnsi="Avenir Next"/>
          <w:i/>
          <w:iCs/>
          <w:sz w:val="22"/>
          <w:szCs w:val="22"/>
        </w:rPr>
        <w:t>Divinas</w:t>
      </w:r>
      <w:proofErr w:type="spellEnd"/>
      <w:r w:rsidR="008710E8" w:rsidRPr="0069317B">
        <w:rPr>
          <w:rFonts w:ascii="Avenir Next" w:hAnsi="Avenir Next"/>
          <w:i/>
          <w:iCs/>
          <w:sz w:val="22"/>
          <w:szCs w:val="22"/>
        </w:rPr>
        <w:t>,</w:t>
      </w:r>
      <w:r w:rsidR="008710E8" w:rsidRPr="0069317B">
        <w:rPr>
          <w:rFonts w:ascii="Avenir Next" w:hAnsi="Avenir Next"/>
          <w:sz w:val="22"/>
          <w:szCs w:val="22"/>
        </w:rPr>
        <w:t xml:space="preserve"> a solo exhibition presenting new works by Moises Salazar </w:t>
      </w:r>
      <w:proofErr w:type="spellStart"/>
      <w:r w:rsidR="008710E8" w:rsidRPr="0069317B">
        <w:rPr>
          <w:rFonts w:ascii="Avenir Next" w:hAnsi="Avenir Next"/>
          <w:sz w:val="22"/>
          <w:szCs w:val="22"/>
        </w:rPr>
        <w:t>Tlatenchi</w:t>
      </w:r>
      <w:proofErr w:type="spellEnd"/>
      <w:r w:rsidR="008710E8" w:rsidRPr="0069317B">
        <w:rPr>
          <w:rFonts w:ascii="Avenir Next" w:hAnsi="Avenir Next"/>
          <w:sz w:val="22"/>
          <w:szCs w:val="22"/>
        </w:rPr>
        <w:t xml:space="preserve"> (b. Chicago, Illinois, 1996).</w:t>
      </w:r>
      <w:r w:rsidRPr="0069317B">
        <w:rPr>
          <w:rFonts w:ascii="Avenir Next" w:hAnsi="Avenir Next"/>
          <w:sz w:val="22"/>
          <w:szCs w:val="22"/>
        </w:rPr>
        <w:t xml:space="preserve"> </w:t>
      </w:r>
      <w:r w:rsidR="008710E8" w:rsidRPr="0069317B">
        <w:rPr>
          <w:rFonts w:ascii="Avenir Next" w:hAnsi="Avenir Next"/>
          <w:sz w:val="22"/>
          <w:szCs w:val="22"/>
        </w:rPr>
        <w:t>The exhibition will be on view from April 5th, 2024 - May 5th, 2024, at 173 Henry Street and the opening reception on Friday, April 5th, from 6:00pm to 9:00pm.</w:t>
      </w:r>
    </w:p>
    <w:p w:rsidR="008710E8" w:rsidRPr="0069317B" w:rsidRDefault="008710E8" w:rsidP="0069317B">
      <w:pPr>
        <w:rPr>
          <w:rFonts w:ascii="Avenir Next" w:hAnsi="Avenir Next"/>
          <w:sz w:val="22"/>
          <w:szCs w:val="22"/>
        </w:rPr>
      </w:pPr>
      <w:proofErr w:type="spellStart"/>
      <w:r w:rsidRPr="0069317B">
        <w:rPr>
          <w:rFonts w:ascii="Avenir Next" w:hAnsi="Avenir Next"/>
          <w:i/>
          <w:iCs/>
          <w:sz w:val="22"/>
          <w:szCs w:val="22"/>
        </w:rPr>
        <w:t>En</w:t>
      </w:r>
      <w:proofErr w:type="spellEnd"/>
      <w:r w:rsidRPr="0069317B">
        <w:rPr>
          <w:rFonts w:ascii="Avenir Next" w:hAnsi="Avenir Next"/>
          <w:i/>
          <w:iCs/>
          <w:sz w:val="22"/>
          <w:szCs w:val="22"/>
        </w:rPr>
        <w:t xml:space="preserve"> la </w:t>
      </w:r>
      <w:proofErr w:type="spellStart"/>
      <w:r w:rsidRPr="0069317B">
        <w:rPr>
          <w:rFonts w:ascii="Avenir Next" w:hAnsi="Avenir Next"/>
          <w:i/>
          <w:iCs/>
          <w:sz w:val="22"/>
          <w:szCs w:val="22"/>
        </w:rPr>
        <w:t>Guarida</w:t>
      </w:r>
      <w:proofErr w:type="spellEnd"/>
      <w:r w:rsidRPr="0069317B">
        <w:rPr>
          <w:rFonts w:ascii="Avenir Next" w:hAnsi="Avenir Next"/>
          <w:i/>
          <w:iCs/>
          <w:sz w:val="22"/>
          <w:szCs w:val="22"/>
        </w:rPr>
        <w:t xml:space="preserve"> de las </w:t>
      </w:r>
      <w:proofErr w:type="spellStart"/>
      <w:r w:rsidRPr="0069317B">
        <w:rPr>
          <w:rFonts w:ascii="Avenir Next" w:hAnsi="Avenir Next"/>
          <w:i/>
          <w:iCs/>
          <w:sz w:val="22"/>
          <w:szCs w:val="22"/>
        </w:rPr>
        <w:t>Monstras</w:t>
      </w:r>
      <w:proofErr w:type="spellEnd"/>
      <w:r w:rsidRPr="0069317B">
        <w:rPr>
          <w:rFonts w:ascii="Avenir Next" w:hAnsi="Avenir Next"/>
          <w:i/>
          <w:iCs/>
          <w:sz w:val="22"/>
          <w:szCs w:val="22"/>
        </w:rPr>
        <w:t xml:space="preserve"> </w:t>
      </w:r>
      <w:proofErr w:type="spellStart"/>
      <w:r w:rsidRPr="0069317B">
        <w:rPr>
          <w:rFonts w:ascii="Avenir Next" w:hAnsi="Avenir Next"/>
          <w:i/>
          <w:iCs/>
          <w:sz w:val="22"/>
          <w:szCs w:val="22"/>
        </w:rPr>
        <w:t>Divinas</w:t>
      </w:r>
      <w:proofErr w:type="spellEnd"/>
      <w:r w:rsidRPr="0069317B">
        <w:rPr>
          <w:rFonts w:ascii="Avenir Next" w:hAnsi="Avenir Next"/>
          <w:sz w:val="22"/>
          <w:szCs w:val="22"/>
        </w:rPr>
        <w:t xml:space="preserve"> pairs marginalized narratives of queer discovery, rejection, and acceptance, with popular narrative construction and ancient Aztec deities. The monomyth (Hero’s journey) overarches the three spaces in the exhibition, going from the watchful unknown, to the discovery and unification of self, and lastly joining and fostering communities.</w:t>
      </w:r>
    </w:p>
    <w:p w:rsidR="008710E8" w:rsidRPr="0069317B" w:rsidRDefault="008710E8" w:rsidP="0069317B">
      <w:pPr>
        <w:rPr>
          <w:rFonts w:ascii="Avenir Next" w:hAnsi="Avenir Next"/>
          <w:sz w:val="22"/>
          <w:szCs w:val="22"/>
        </w:rPr>
      </w:pPr>
      <w:r w:rsidRPr="0069317B">
        <w:rPr>
          <w:rFonts w:ascii="Avenir Next" w:hAnsi="Avenir Next"/>
          <w:sz w:val="22"/>
          <w:szCs w:val="22"/>
        </w:rPr>
        <w:t xml:space="preserve">The initial space is dedicated to self-discovery. An experience laced with beauty, vulnerability and understandings of judgment, eyes and darker colors lace the arched paintings, and snakes run throughout the space. The serpent is a representation of the Aztec deity Quetzalcoatl, associated with themes of creation. </w:t>
      </w:r>
      <w:r w:rsidRPr="0069317B">
        <w:rPr>
          <w:rFonts w:ascii="Avenir Next" w:hAnsi="Avenir Next"/>
          <w:i/>
          <w:iCs/>
          <w:sz w:val="22"/>
          <w:szCs w:val="22"/>
        </w:rPr>
        <w:t xml:space="preserve">Guardia, </w:t>
      </w:r>
      <w:r w:rsidRPr="0069317B">
        <w:rPr>
          <w:rFonts w:ascii="Avenir Next" w:hAnsi="Avenir Next"/>
          <w:sz w:val="22"/>
          <w:szCs w:val="22"/>
        </w:rPr>
        <w:t>a painting in this collection, uses dark blue and hot pink tufting to characterize and shade the figure, who stands naked. The fearful quiet present in these works alludes to the stereotypical ‘call to adventure’, stepping into a cold and unforgiving space of change and upheaval.</w:t>
      </w:r>
    </w:p>
    <w:p w:rsidR="008710E8" w:rsidRPr="0069317B" w:rsidRDefault="008710E8" w:rsidP="0069317B">
      <w:pPr>
        <w:rPr>
          <w:rFonts w:ascii="Avenir Next" w:hAnsi="Avenir Next"/>
          <w:sz w:val="22"/>
          <w:szCs w:val="22"/>
        </w:rPr>
      </w:pPr>
      <w:r w:rsidRPr="0069317B">
        <w:rPr>
          <w:rFonts w:ascii="Avenir Next" w:hAnsi="Avenir Next"/>
          <w:sz w:val="22"/>
          <w:szCs w:val="22"/>
        </w:rPr>
        <w:t xml:space="preserve">A mural of two uniting figures centers the exhibition, and references the natural fusion and zoomorphic reference present in Aztec deities. This large and overarching structure of understanding the world comes back to the experience in varying ideas of oneself. Salazar uses this medium to align the abyssal experience of revelation and rebirth in a larger than life and supernatural context, whilst also acknowledging heritage. This style plays into the dramatic, while also illustrating an irreversible understanding of self. Additionally, recurrently present in this </w:t>
      </w:r>
      <w:proofErr w:type="spellStart"/>
      <w:r w:rsidRPr="0069317B">
        <w:rPr>
          <w:rFonts w:ascii="Avenir Next" w:hAnsi="Avenir Next"/>
          <w:sz w:val="22"/>
          <w:szCs w:val="22"/>
        </w:rPr>
        <w:t>peice</w:t>
      </w:r>
      <w:proofErr w:type="spellEnd"/>
      <w:r w:rsidRPr="0069317B">
        <w:rPr>
          <w:rFonts w:ascii="Avenir Next" w:hAnsi="Avenir Next"/>
          <w:sz w:val="22"/>
          <w:szCs w:val="22"/>
        </w:rPr>
        <w:t xml:space="preserve"> is multi-color tufting, simultaneously creating shade, composition, and texture.</w:t>
      </w:r>
    </w:p>
    <w:p w:rsidR="008710E8" w:rsidRPr="0069317B" w:rsidRDefault="008710E8" w:rsidP="0069317B">
      <w:pPr>
        <w:rPr>
          <w:rFonts w:ascii="Avenir Next" w:hAnsi="Avenir Next"/>
          <w:sz w:val="22"/>
          <w:szCs w:val="22"/>
        </w:rPr>
      </w:pPr>
      <w:r w:rsidRPr="0069317B">
        <w:rPr>
          <w:rFonts w:ascii="Avenir Next" w:hAnsi="Avenir Next"/>
          <w:sz w:val="22"/>
          <w:szCs w:val="22"/>
        </w:rPr>
        <w:t xml:space="preserve">Lastly, the wanderer enters a space of community, tied to the narrative idea of the ‘gift of the </w:t>
      </w:r>
      <w:proofErr w:type="gramStart"/>
      <w:r w:rsidRPr="0069317B">
        <w:rPr>
          <w:rFonts w:ascii="Avenir Next" w:hAnsi="Avenir Next"/>
          <w:sz w:val="22"/>
          <w:szCs w:val="22"/>
        </w:rPr>
        <w:t>goddess’</w:t>
      </w:r>
      <w:proofErr w:type="gramEnd"/>
      <w:r w:rsidRPr="0069317B">
        <w:rPr>
          <w:rFonts w:ascii="Avenir Next" w:hAnsi="Avenir Next"/>
          <w:sz w:val="22"/>
          <w:szCs w:val="22"/>
        </w:rPr>
        <w:t xml:space="preserve">. Salazar portrays ideas of chosen family as the biblical Garden of Eden, and </w:t>
      </w:r>
      <w:proofErr w:type="gramStart"/>
      <w:r w:rsidRPr="0069317B">
        <w:rPr>
          <w:rFonts w:ascii="Avenir Next" w:hAnsi="Avenir Next"/>
          <w:sz w:val="22"/>
          <w:szCs w:val="22"/>
        </w:rPr>
        <w:t>ties</w:t>
      </w:r>
      <w:proofErr w:type="gramEnd"/>
      <w:r w:rsidRPr="0069317B">
        <w:rPr>
          <w:rFonts w:ascii="Avenir Next" w:hAnsi="Avenir Next"/>
          <w:sz w:val="22"/>
          <w:szCs w:val="22"/>
        </w:rPr>
        <w:t xml:space="preserve"> paradisiacal themes into use of soft colors, reorienting the myth to extend its arms to those who grow into themselves. The figure grows as well, going from scared and unsure to a surrounded mother of the next generation. </w:t>
      </w:r>
    </w:p>
    <w:p w:rsidR="001717CB" w:rsidRPr="0069317B" w:rsidRDefault="008710E8" w:rsidP="0069317B">
      <w:pPr>
        <w:rPr>
          <w:rFonts w:ascii="Avenir Next" w:hAnsi="Avenir Next"/>
          <w:sz w:val="22"/>
          <w:szCs w:val="22"/>
        </w:rPr>
      </w:pPr>
      <w:r w:rsidRPr="0069317B">
        <w:rPr>
          <w:rFonts w:ascii="Avenir Next" w:hAnsi="Avenir Next"/>
          <w:sz w:val="22"/>
          <w:szCs w:val="22"/>
        </w:rPr>
        <w:t>Salazar’s paintings involve breaking down ideas of material and self, using varying colors and textures to compose self-influenced portraiture. Adorned with unique and contrasting use of tufting, sequins and extensive hand-placed beads, representation of these faceless figures creates stability and surface for an identity that is not always welcome, and allows the audience to align themselves with scenes usually kept behind closed doors.</w:t>
      </w:r>
      <w:r w:rsidRPr="0069317B">
        <w:rPr>
          <w:rFonts w:ascii="Avenir Next" w:hAnsi="Avenir Next"/>
          <w:sz w:val="22"/>
          <w:szCs w:val="22"/>
        </w:rPr>
        <w:br/>
      </w:r>
      <w:r w:rsidRPr="0069317B">
        <w:rPr>
          <w:rFonts w:ascii="Avenir Next" w:hAnsi="Avenir Next"/>
          <w:sz w:val="22"/>
          <w:szCs w:val="22"/>
        </w:rPr>
        <w:br/>
        <w:t>A catalogue with an essay by Laura Suarez Rodriguez will accompany the exhibition.</w:t>
      </w:r>
      <w:r w:rsidRPr="008710E8">
        <w:t> </w:t>
      </w:r>
      <w:r w:rsidR="001717CB" w:rsidRPr="001717CB">
        <w:br/>
      </w:r>
      <w:r w:rsidR="001717CB" w:rsidRPr="001717CB">
        <w:br/>
      </w:r>
      <w:r w:rsidR="0069317B">
        <w:rPr>
          <w:rFonts w:ascii="Avenir Next" w:hAnsi="Avenir Next"/>
          <w:b/>
          <w:bCs/>
          <w:sz w:val="22"/>
          <w:szCs w:val="22"/>
        </w:rPr>
        <w:br/>
      </w:r>
      <w:r w:rsidR="0069317B">
        <w:rPr>
          <w:rFonts w:ascii="Avenir Next" w:hAnsi="Avenir Next"/>
          <w:b/>
          <w:bCs/>
          <w:sz w:val="22"/>
          <w:szCs w:val="22"/>
        </w:rPr>
        <w:br/>
      </w:r>
      <w:r w:rsidR="0069317B">
        <w:rPr>
          <w:rFonts w:ascii="Avenir Next" w:hAnsi="Avenir Next"/>
          <w:b/>
          <w:bCs/>
          <w:sz w:val="22"/>
          <w:szCs w:val="22"/>
        </w:rPr>
        <w:br/>
      </w:r>
      <w:r w:rsidR="0069317B">
        <w:rPr>
          <w:rFonts w:ascii="Avenir Next" w:hAnsi="Avenir Next"/>
          <w:b/>
          <w:bCs/>
          <w:sz w:val="22"/>
          <w:szCs w:val="22"/>
        </w:rPr>
        <w:br/>
      </w:r>
      <w:r w:rsidR="001717CB" w:rsidRPr="0069317B">
        <w:rPr>
          <w:rFonts w:ascii="Avenir Next" w:hAnsi="Avenir Next"/>
          <w:b/>
          <w:bCs/>
          <w:sz w:val="22"/>
          <w:szCs w:val="22"/>
        </w:rPr>
        <w:lastRenderedPageBreak/>
        <w:t>ABOUT THE ARTIST</w:t>
      </w:r>
      <w:r w:rsidR="001717CB" w:rsidRPr="0069317B">
        <w:rPr>
          <w:rFonts w:ascii="Avenir Next" w:hAnsi="Avenir Next"/>
          <w:b/>
          <w:bCs/>
          <w:sz w:val="22"/>
          <w:szCs w:val="22"/>
        </w:rPr>
        <w:br/>
      </w:r>
      <w:r w:rsidR="001717CB" w:rsidRPr="0069317B">
        <w:rPr>
          <w:rFonts w:ascii="Avenir Next" w:hAnsi="Avenir Next"/>
          <w:b/>
          <w:bCs/>
          <w:sz w:val="22"/>
          <w:szCs w:val="22"/>
        </w:rPr>
        <w:br/>
      </w:r>
      <w:r w:rsidR="001717CB" w:rsidRPr="0069317B">
        <w:rPr>
          <w:rFonts w:ascii="Avenir Next" w:hAnsi="Avenir Next"/>
          <w:sz w:val="22"/>
          <w:szCs w:val="22"/>
        </w:rPr>
        <w:t xml:space="preserve">Moises Salazar </w:t>
      </w:r>
      <w:proofErr w:type="spellStart"/>
      <w:r w:rsidR="001717CB" w:rsidRPr="0069317B">
        <w:rPr>
          <w:rFonts w:ascii="Avenir Next" w:hAnsi="Avenir Next"/>
          <w:sz w:val="22"/>
          <w:szCs w:val="22"/>
        </w:rPr>
        <w:t>Tlatenchi</w:t>
      </w:r>
      <w:proofErr w:type="spellEnd"/>
      <w:r w:rsidR="001717CB" w:rsidRPr="0069317B">
        <w:rPr>
          <w:rFonts w:ascii="Avenir Next" w:hAnsi="Avenir Next"/>
          <w:sz w:val="22"/>
          <w:szCs w:val="22"/>
        </w:rPr>
        <w:t xml:space="preserve"> (B. 1996, Chicago, IL) is a non-binary artist based in Chicago, Illinois. </w:t>
      </w:r>
      <w:proofErr w:type="spellStart"/>
      <w:r w:rsidR="001717CB" w:rsidRPr="0069317B">
        <w:rPr>
          <w:rFonts w:ascii="Avenir Next" w:hAnsi="Avenir Next"/>
          <w:sz w:val="22"/>
          <w:szCs w:val="22"/>
        </w:rPr>
        <w:t>Tlatenchi</w:t>
      </w:r>
      <w:proofErr w:type="spellEnd"/>
      <w:r w:rsidR="001717CB" w:rsidRPr="0069317B">
        <w:rPr>
          <w:rFonts w:ascii="Avenir Next" w:hAnsi="Avenir Next"/>
          <w:sz w:val="22"/>
          <w:szCs w:val="22"/>
        </w:rPr>
        <w:t xml:space="preserve"> holds a BFA from the School of the Art Institute of Chicago. </w:t>
      </w:r>
      <w:proofErr w:type="spellStart"/>
      <w:r w:rsidR="001717CB" w:rsidRPr="0069317B">
        <w:rPr>
          <w:rFonts w:ascii="Avenir Next" w:hAnsi="Avenir Next"/>
          <w:sz w:val="22"/>
          <w:szCs w:val="22"/>
        </w:rPr>
        <w:t>Tlatenchi’s</w:t>
      </w:r>
      <w:proofErr w:type="spellEnd"/>
      <w:r w:rsidR="001717CB" w:rsidRPr="0069317B">
        <w:rPr>
          <w:rFonts w:ascii="Avenir Next" w:hAnsi="Avenir Next"/>
          <w:sz w:val="22"/>
          <w:szCs w:val="22"/>
        </w:rPr>
        <w:t xml:space="preserve"> work has been exhibited nationally and internationally at WOAW Gallery, Salon ACME 8, the Museum of Contemporary Art Chicago, NADA, National Museum of Mexican Art, and the Chicago Cultural Center.</w:t>
      </w:r>
      <w:r w:rsidR="001717CB" w:rsidRPr="0069317B">
        <w:rPr>
          <w:rStyle w:val="apple-converted-space"/>
          <w:rFonts w:ascii="Avenir Next" w:hAnsi="Avenir Next" w:cs="Open Sans"/>
          <w:color w:val="000000"/>
          <w:sz w:val="22"/>
          <w:szCs w:val="22"/>
        </w:rPr>
        <w:t> </w:t>
      </w:r>
    </w:p>
    <w:p w:rsidR="001717CB" w:rsidRPr="0069317B" w:rsidRDefault="001717CB" w:rsidP="0069317B">
      <w:pPr>
        <w:rPr>
          <w:rFonts w:ascii="Avenir Next" w:hAnsi="Avenir Next"/>
          <w:sz w:val="22"/>
          <w:szCs w:val="22"/>
        </w:rPr>
      </w:pPr>
      <w:proofErr w:type="spellStart"/>
      <w:r w:rsidRPr="0069317B">
        <w:rPr>
          <w:rFonts w:ascii="Avenir Next" w:hAnsi="Avenir Next"/>
          <w:sz w:val="22"/>
          <w:szCs w:val="22"/>
        </w:rPr>
        <w:t>Tlatenchi</w:t>
      </w:r>
      <w:proofErr w:type="spellEnd"/>
      <w:r w:rsidRPr="0069317B">
        <w:rPr>
          <w:rFonts w:ascii="Avenir Next" w:hAnsi="Avenir Next"/>
          <w:sz w:val="22"/>
          <w:szCs w:val="22"/>
        </w:rPr>
        <w:t xml:space="preserve"> has been focused on conceptual and installation-based work. </w:t>
      </w:r>
      <w:proofErr w:type="spellStart"/>
      <w:r w:rsidRPr="0069317B">
        <w:rPr>
          <w:rFonts w:ascii="Avenir Next" w:hAnsi="Avenir Next"/>
          <w:sz w:val="22"/>
          <w:szCs w:val="22"/>
        </w:rPr>
        <w:t>Tlatenchi’s</w:t>
      </w:r>
      <w:proofErr w:type="spellEnd"/>
      <w:r w:rsidRPr="0069317B">
        <w:rPr>
          <w:rFonts w:ascii="Avenir Next" w:hAnsi="Avenir Next"/>
          <w:sz w:val="22"/>
          <w:szCs w:val="22"/>
        </w:rPr>
        <w:t xml:space="preserve"> presentation Let’s get Physical facilitated by Filo Sofi Arts was included in </w:t>
      </w:r>
      <w:proofErr w:type="gramStart"/>
      <w:r w:rsidRPr="0069317B">
        <w:rPr>
          <w:rFonts w:ascii="Avenir Next" w:hAnsi="Avenir Next"/>
          <w:sz w:val="22"/>
          <w:szCs w:val="22"/>
        </w:rPr>
        <w:t>HEARSAY:HERESY</w:t>
      </w:r>
      <w:proofErr w:type="gramEnd"/>
      <w:r w:rsidRPr="0069317B">
        <w:rPr>
          <w:rFonts w:ascii="Avenir Next" w:hAnsi="Avenir Next"/>
          <w:sz w:val="22"/>
          <w:szCs w:val="22"/>
        </w:rPr>
        <w:t xml:space="preserve"> Spring Break Art Show to much critical acclaim. A Finalist of The QUEERART PRIZE, Salazar’s work has been featured in publications such as The Hispanic Executive, </w:t>
      </w:r>
      <w:proofErr w:type="spellStart"/>
      <w:r w:rsidRPr="0069317B">
        <w:rPr>
          <w:rFonts w:ascii="Avenir Next" w:hAnsi="Avenir Next"/>
          <w:sz w:val="22"/>
          <w:szCs w:val="22"/>
        </w:rPr>
        <w:t>artnet</w:t>
      </w:r>
      <w:proofErr w:type="spellEnd"/>
      <w:r w:rsidRPr="0069317B">
        <w:rPr>
          <w:rFonts w:ascii="Avenir Next" w:hAnsi="Avenir Next"/>
          <w:sz w:val="22"/>
          <w:szCs w:val="22"/>
        </w:rPr>
        <w:t xml:space="preserve">, HYPERALLERGIC, and THE LATINX PROJECT. </w:t>
      </w:r>
      <w:proofErr w:type="spellStart"/>
      <w:r w:rsidRPr="0069317B">
        <w:rPr>
          <w:rFonts w:ascii="Avenir Next" w:hAnsi="Avenir Next"/>
          <w:sz w:val="22"/>
          <w:szCs w:val="22"/>
        </w:rPr>
        <w:t>Tlatenchi</w:t>
      </w:r>
      <w:proofErr w:type="spellEnd"/>
      <w:r w:rsidRPr="0069317B">
        <w:rPr>
          <w:rFonts w:ascii="Avenir Next" w:hAnsi="Avenir Next"/>
          <w:sz w:val="22"/>
          <w:szCs w:val="22"/>
        </w:rPr>
        <w:t xml:space="preserve"> has participated in the </w:t>
      </w:r>
      <w:proofErr w:type="spellStart"/>
      <w:r w:rsidRPr="0069317B">
        <w:rPr>
          <w:rFonts w:ascii="Avenir Next" w:hAnsi="Avenir Next"/>
          <w:sz w:val="22"/>
          <w:szCs w:val="22"/>
        </w:rPr>
        <w:t>The</w:t>
      </w:r>
      <w:proofErr w:type="spellEnd"/>
      <w:r w:rsidRPr="0069317B">
        <w:rPr>
          <w:rFonts w:ascii="Avenir Next" w:hAnsi="Avenir Next"/>
          <w:sz w:val="22"/>
          <w:szCs w:val="22"/>
        </w:rPr>
        <w:t xml:space="preserve"> Hyde Park Art Center Residency and is a recipient of </w:t>
      </w:r>
      <w:proofErr w:type="spellStart"/>
      <w:r w:rsidRPr="0069317B">
        <w:rPr>
          <w:rFonts w:ascii="Avenir Next" w:hAnsi="Avenir Next"/>
          <w:sz w:val="22"/>
          <w:szCs w:val="22"/>
        </w:rPr>
        <w:t>LuminArts</w:t>
      </w:r>
      <w:proofErr w:type="spellEnd"/>
      <w:r w:rsidRPr="0069317B">
        <w:rPr>
          <w:rFonts w:ascii="Avenir Next" w:hAnsi="Avenir Next"/>
          <w:sz w:val="22"/>
          <w:szCs w:val="22"/>
        </w:rPr>
        <w:t xml:space="preserve"> Foundation Arts Fellowship, 3Arts Make a Wave Grant and is a Fire Island Artist Residency recipient. Most recently </w:t>
      </w:r>
      <w:proofErr w:type="spellStart"/>
      <w:r w:rsidRPr="0069317B">
        <w:rPr>
          <w:rFonts w:ascii="Avenir Next" w:hAnsi="Avenir Next"/>
          <w:sz w:val="22"/>
          <w:szCs w:val="22"/>
        </w:rPr>
        <w:t>Tlatenchi</w:t>
      </w:r>
      <w:proofErr w:type="spellEnd"/>
      <w:r w:rsidRPr="0069317B">
        <w:rPr>
          <w:rFonts w:ascii="Avenir Next" w:hAnsi="Avenir Next"/>
          <w:sz w:val="22"/>
          <w:szCs w:val="22"/>
        </w:rPr>
        <w:t xml:space="preserve"> has been named one of the 2023 Breakout </w:t>
      </w:r>
      <w:proofErr w:type="gramStart"/>
      <w:r w:rsidRPr="0069317B">
        <w:rPr>
          <w:rFonts w:ascii="Avenir Next" w:hAnsi="Avenir Next"/>
          <w:sz w:val="22"/>
          <w:szCs w:val="22"/>
        </w:rPr>
        <w:t>Artists :</w:t>
      </w:r>
      <w:proofErr w:type="gramEnd"/>
      <w:r w:rsidRPr="0069317B">
        <w:rPr>
          <w:rFonts w:ascii="Avenir Next" w:hAnsi="Avenir Next"/>
          <w:sz w:val="22"/>
          <w:szCs w:val="22"/>
        </w:rPr>
        <w:t xml:space="preserve"> Chicago’s Next Generation of Image Makers.</w:t>
      </w:r>
    </w:p>
    <w:p w:rsidR="001717CB" w:rsidRPr="0069317B" w:rsidRDefault="001717CB" w:rsidP="001717CB">
      <w:pPr>
        <w:pStyle w:val="NormalWeb"/>
        <w:spacing w:before="0" w:beforeAutospacing="0" w:after="150" w:afterAutospacing="0" w:line="360" w:lineRule="atLeast"/>
        <w:rPr>
          <w:rFonts w:ascii="Avenir Next" w:hAnsi="Avenir Next" w:cs="Open Sans"/>
          <w:color w:val="000000"/>
          <w:sz w:val="22"/>
          <w:szCs w:val="22"/>
        </w:rPr>
      </w:pPr>
    </w:p>
    <w:p w:rsidR="001717CB" w:rsidRPr="0069317B" w:rsidRDefault="001717CB" w:rsidP="001717CB">
      <w:pPr>
        <w:pStyle w:val="NormalWeb"/>
        <w:spacing w:before="0" w:beforeAutospacing="0" w:after="150" w:afterAutospacing="0" w:line="360" w:lineRule="atLeast"/>
        <w:rPr>
          <w:rFonts w:ascii="Avenir Next" w:hAnsi="Avenir Next" w:cs="Open Sans"/>
          <w:color w:val="000000"/>
          <w:sz w:val="22"/>
          <w:szCs w:val="22"/>
        </w:rPr>
      </w:pPr>
      <w:r w:rsidRPr="0069317B">
        <w:rPr>
          <w:rFonts w:ascii="Avenir Next" w:hAnsi="Avenir Next" w:cs="Open Sans"/>
          <w:color w:val="000000"/>
          <w:sz w:val="22"/>
          <w:szCs w:val="22"/>
        </w:rPr>
        <w:br/>
        <w:t>For more information, please contact</w:t>
      </w:r>
      <w:r w:rsidRPr="0069317B">
        <w:rPr>
          <w:rStyle w:val="apple-converted-space"/>
          <w:rFonts w:ascii="Avenir Next" w:hAnsi="Avenir Next" w:cs="Open Sans"/>
          <w:color w:val="000000"/>
          <w:sz w:val="22"/>
          <w:szCs w:val="22"/>
        </w:rPr>
        <w:t> </w:t>
      </w:r>
      <w:hyperlink r:id="rId8" w:history="1">
        <w:r w:rsidRPr="0069317B">
          <w:rPr>
            <w:rStyle w:val="Hyperlink"/>
            <w:rFonts w:ascii="Avenir Next" w:hAnsi="Avenir Next" w:cs="Open Sans"/>
            <w:color w:val="09C269"/>
            <w:sz w:val="22"/>
            <w:szCs w:val="22"/>
          </w:rPr>
          <w:t>info@latchkeygallery.com</w:t>
        </w:r>
      </w:hyperlink>
    </w:p>
    <w:p w:rsidR="008710E8" w:rsidRPr="008710E8" w:rsidRDefault="008710E8" w:rsidP="008710E8">
      <w:pPr>
        <w:spacing w:before="100" w:beforeAutospacing="1" w:after="240"/>
        <w:rPr>
          <w:rFonts w:ascii="Avenir Next" w:eastAsia="Times New Roman" w:hAnsi="Avenir Next" w:cs="Times New Roman"/>
          <w:color w:val="000000"/>
          <w:kern w:val="0"/>
          <w14:ligatures w14:val="none"/>
        </w:rPr>
      </w:pPr>
    </w:p>
    <w:p w:rsidR="00D20C59" w:rsidRPr="001717CB" w:rsidRDefault="00D20C59" w:rsidP="008710E8">
      <w:pPr>
        <w:rPr>
          <w:rFonts w:ascii="Avenir Next" w:hAnsi="Avenir Next"/>
        </w:rPr>
      </w:pPr>
    </w:p>
    <w:sectPr w:rsidR="00D20C59" w:rsidRPr="001717CB" w:rsidSect="00302E87">
      <w:headerReference w:type="default" r:id="rId9"/>
      <w:footerReference w:type="default" r:id="rId10"/>
      <w:pgSz w:w="12240" w:h="15840"/>
      <w:pgMar w:top="1440" w:right="1440" w:bottom="1089" w:left="1440" w:header="720" w:footer="2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2E87" w:rsidRDefault="00302E87" w:rsidP="000B0D33">
      <w:r>
        <w:separator/>
      </w:r>
    </w:p>
  </w:endnote>
  <w:endnote w:type="continuationSeparator" w:id="0">
    <w:p w:rsidR="00302E87" w:rsidRDefault="00302E87" w:rsidP="000B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317B" w:rsidRPr="0069317B" w:rsidRDefault="0069317B" w:rsidP="0069317B">
    <w:pPr>
      <w:pStyle w:val="Footer"/>
      <w:jc w:val="center"/>
      <w:rPr>
        <w:rFonts w:ascii="Avenir Next" w:hAnsi="Avenir Next"/>
        <w:sz w:val="16"/>
        <w:szCs w:val="16"/>
      </w:rPr>
    </w:pPr>
    <w:proofErr w:type="spellStart"/>
    <w:r w:rsidRPr="0069317B">
      <w:rPr>
        <w:rFonts w:ascii="Avenir Next" w:hAnsi="Avenir Next"/>
        <w:sz w:val="16"/>
        <w:szCs w:val="16"/>
      </w:rPr>
      <w:t>LatchKey</w:t>
    </w:r>
    <w:proofErr w:type="spellEnd"/>
    <w:r w:rsidRPr="0069317B">
      <w:rPr>
        <w:rFonts w:ascii="Avenir Next" w:hAnsi="Avenir Next"/>
        <w:sz w:val="16"/>
        <w:szCs w:val="16"/>
      </w:rPr>
      <w:t xml:space="preserve"> Gallery | a: 173 Henry Street NYC 10002 | p: 646 213 9070 | e: info@latchkeygallery.com</w:t>
    </w:r>
  </w:p>
  <w:p w:rsidR="0069317B" w:rsidRPr="0069317B" w:rsidRDefault="0069317B" w:rsidP="0069317B">
    <w:pPr>
      <w:pStyle w:val="Footer"/>
      <w:jc w:val="center"/>
      <w:rPr>
        <w:rFonts w:ascii="Avenir Next" w:hAnsi="Avenir Nex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2E87" w:rsidRDefault="00302E87" w:rsidP="000B0D33">
      <w:r>
        <w:separator/>
      </w:r>
    </w:p>
  </w:footnote>
  <w:footnote w:type="continuationSeparator" w:id="0">
    <w:p w:rsidR="00302E87" w:rsidRDefault="00302E87" w:rsidP="000B0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0D33" w:rsidRDefault="000B0D33">
    <w:pPr>
      <w:pStyle w:val="Header"/>
    </w:pPr>
    <w:r>
      <w:rPr>
        <w:noProof/>
      </w:rPr>
      <w:drawing>
        <wp:inline distT="0" distB="0" distL="0" distR="0">
          <wp:extent cx="856527" cy="589539"/>
          <wp:effectExtent l="0" t="0" r="0" b="0"/>
          <wp:docPr id="76437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79546" name="Picture 764379546"/>
                  <pic:cNvPicPr/>
                </pic:nvPicPr>
                <pic:blipFill rotWithShape="1">
                  <a:blip r:embed="rId1">
                    <a:extLst>
                      <a:ext uri="{28A0092B-C50C-407E-A947-70E740481C1C}">
                        <a14:useLocalDpi xmlns:a14="http://schemas.microsoft.com/office/drawing/2010/main" val="0"/>
                      </a:ext>
                    </a:extLst>
                  </a:blip>
                  <a:srcRect t="15635" b="15537"/>
                  <a:stretch/>
                </pic:blipFill>
                <pic:spPr bwMode="auto">
                  <a:xfrm>
                    <a:off x="0" y="0"/>
                    <a:ext cx="871341" cy="599736"/>
                  </a:xfrm>
                  <a:prstGeom prst="rect">
                    <a:avLst/>
                  </a:prstGeom>
                  <a:ln>
                    <a:noFill/>
                  </a:ln>
                  <a:extLst>
                    <a:ext uri="{53640926-AAD7-44D8-BBD7-CCE9431645EC}">
                      <a14:shadowObscured xmlns:a14="http://schemas.microsoft.com/office/drawing/2010/main"/>
                    </a:ext>
                  </a:extLst>
                </pic:spPr>
              </pic:pic>
            </a:graphicData>
          </a:graphic>
        </wp:inline>
      </w:drawing>
    </w:r>
  </w:p>
  <w:p w:rsidR="000B0D33" w:rsidRDefault="000B0D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D33"/>
    <w:rsid w:val="000B0D33"/>
    <w:rsid w:val="001717CB"/>
    <w:rsid w:val="002456CA"/>
    <w:rsid w:val="00302E87"/>
    <w:rsid w:val="006274A4"/>
    <w:rsid w:val="0069317B"/>
    <w:rsid w:val="008710E8"/>
    <w:rsid w:val="00B46E2E"/>
    <w:rsid w:val="00D20C59"/>
    <w:rsid w:val="00E263CC"/>
    <w:rsid w:val="00E86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55BA4"/>
  <w15:chartTrackingRefBased/>
  <w15:docId w15:val="{900F8795-0E6B-004B-ACCD-412E8169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B0D33"/>
    <w:rPr>
      <w:i/>
      <w:iCs/>
    </w:rPr>
  </w:style>
  <w:style w:type="character" w:styleId="Strong">
    <w:name w:val="Strong"/>
    <w:basedOn w:val="DefaultParagraphFont"/>
    <w:uiPriority w:val="22"/>
    <w:qFormat/>
    <w:rsid w:val="000B0D33"/>
    <w:rPr>
      <w:b/>
      <w:bCs/>
    </w:rPr>
  </w:style>
  <w:style w:type="paragraph" w:styleId="Header">
    <w:name w:val="header"/>
    <w:basedOn w:val="Normal"/>
    <w:link w:val="HeaderChar"/>
    <w:uiPriority w:val="99"/>
    <w:unhideWhenUsed/>
    <w:rsid w:val="000B0D33"/>
    <w:pPr>
      <w:tabs>
        <w:tab w:val="center" w:pos="4680"/>
        <w:tab w:val="right" w:pos="9360"/>
      </w:tabs>
    </w:pPr>
  </w:style>
  <w:style w:type="character" w:customStyle="1" w:styleId="HeaderChar">
    <w:name w:val="Header Char"/>
    <w:basedOn w:val="DefaultParagraphFont"/>
    <w:link w:val="Header"/>
    <w:uiPriority w:val="99"/>
    <w:rsid w:val="000B0D33"/>
  </w:style>
  <w:style w:type="paragraph" w:styleId="Footer">
    <w:name w:val="footer"/>
    <w:basedOn w:val="Normal"/>
    <w:link w:val="FooterChar"/>
    <w:uiPriority w:val="99"/>
    <w:unhideWhenUsed/>
    <w:rsid w:val="000B0D33"/>
    <w:pPr>
      <w:tabs>
        <w:tab w:val="center" w:pos="4680"/>
        <w:tab w:val="right" w:pos="9360"/>
      </w:tabs>
    </w:pPr>
  </w:style>
  <w:style w:type="character" w:customStyle="1" w:styleId="FooterChar">
    <w:name w:val="Footer Char"/>
    <w:basedOn w:val="DefaultParagraphFont"/>
    <w:link w:val="Footer"/>
    <w:uiPriority w:val="99"/>
    <w:rsid w:val="000B0D33"/>
  </w:style>
  <w:style w:type="paragraph" w:styleId="NormalWeb">
    <w:name w:val="Normal (Web)"/>
    <w:basedOn w:val="Normal"/>
    <w:uiPriority w:val="99"/>
    <w:semiHidden/>
    <w:unhideWhenUsed/>
    <w:rsid w:val="001717CB"/>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1717CB"/>
    <w:rPr>
      <w:color w:val="0000FF"/>
      <w:u w:val="single"/>
    </w:rPr>
  </w:style>
  <w:style w:type="character" w:customStyle="1" w:styleId="apple-converted-space">
    <w:name w:val="apple-converted-space"/>
    <w:basedOn w:val="DefaultParagraphFont"/>
    <w:rsid w:val="00171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224316">
      <w:bodyDiv w:val="1"/>
      <w:marLeft w:val="0"/>
      <w:marRight w:val="0"/>
      <w:marTop w:val="0"/>
      <w:marBottom w:val="0"/>
      <w:divBdr>
        <w:top w:val="none" w:sz="0" w:space="0" w:color="auto"/>
        <w:left w:val="none" w:sz="0" w:space="0" w:color="auto"/>
        <w:bottom w:val="none" w:sz="0" w:space="0" w:color="auto"/>
        <w:right w:val="none" w:sz="0" w:space="0" w:color="auto"/>
      </w:divBdr>
    </w:div>
    <w:div w:id="1134368364">
      <w:bodyDiv w:val="1"/>
      <w:marLeft w:val="0"/>
      <w:marRight w:val="0"/>
      <w:marTop w:val="0"/>
      <w:marBottom w:val="0"/>
      <w:divBdr>
        <w:top w:val="none" w:sz="0" w:space="0" w:color="auto"/>
        <w:left w:val="none" w:sz="0" w:space="0" w:color="auto"/>
        <w:bottom w:val="none" w:sz="0" w:space="0" w:color="auto"/>
        <w:right w:val="none" w:sz="0" w:space="0" w:color="auto"/>
      </w:divBdr>
    </w:div>
    <w:div w:id="1692874763">
      <w:bodyDiv w:val="1"/>
      <w:marLeft w:val="0"/>
      <w:marRight w:val="0"/>
      <w:marTop w:val="0"/>
      <w:marBottom w:val="0"/>
      <w:divBdr>
        <w:top w:val="none" w:sz="0" w:space="0" w:color="auto"/>
        <w:left w:val="none" w:sz="0" w:space="0" w:color="auto"/>
        <w:bottom w:val="none" w:sz="0" w:space="0" w:color="auto"/>
        <w:right w:val="none" w:sz="0" w:space="0" w:color="auto"/>
      </w:divBdr>
      <w:divsChild>
        <w:div w:id="1351642577">
          <w:marLeft w:val="0"/>
          <w:marRight w:val="0"/>
          <w:marTop w:val="0"/>
          <w:marBottom w:val="0"/>
          <w:divBdr>
            <w:top w:val="none" w:sz="0" w:space="0" w:color="auto"/>
            <w:left w:val="none" w:sz="0" w:space="0" w:color="auto"/>
            <w:bottom w:val="none" w:sz="0" w:space="0" w:color="auto"/>
            <w:right w:val="none" w:sz="0" w:space="0" w:color="auto"/>
          </w:divBdr>
        </w:div>
        <w:div w:id="63988809">
          <w:marLeft w:val="0"/>
          <w:marRight w:val="0"/>
          <w:marTop w:val="0"/>
          <w:marBottom w:val="0"/>
          <w:divBdr>
            <w:top w:val="none" w:sz="0" w:space="0" w:color="auto"/>
            <w:left w:val="none" w:sz="0" w:space="0" w:color="auto"/>
            <w:bottom w:val="none" w:sz="0" w:space="0" w:color="auto"/>
            <w:right w:val="none" w:sz="0" w:space="0" w:color="auto"/>
          </w:divBdr>
        </w:div>
      </w:divsChild>
    </w:div>
    <w:div w:id="1777558079">
      <w:bodyDiv w:val="1"/>
      <w:marLeft w:val="0"/>
      <w:marRight w:val="0"/>
      <w:marTop w:val="0"/>
      <w:marBottom w:val="0"/>
      <w:divBdr>
        <w:top w:val="none" w:sz="0" w:space="0" w:color="auto"/>
        <w:left w:val="none" w:sz="0" w:space="0" w:color="auto"/>
        <w:bottom w:val="none" w:sz="0" w:space="0" w:color="auto"/>
        <w:right w:val="none" w:sz="0" w:space="0" w:color="auto"/>
      </w:divBdr>
    </w:div>
    <w:div w:id="1806658030">
      <w:bodyDiv w:val="1"/>
      <w:marLeft w:val="0"/>
      <w:marRight w:val="0"/>
      <w:marTop w:val="0"/>
      <w:marBottom w:val="0"/>
      <w:divBdr>
        <w:top w:val="none" w:sz="0" w:space="0" w:color="auto"/>
        <w:left w:val="none" w:sz="0" w:space="0" w:color="auto"/>
        <w:bottom w:val="none" w:sz="0" w:space="0" w:color="auto"/>
        <w:right w:val="none" w:sz="0" w:space="0" w:color="auto"/>
      </w:divBdr>
    </w:div>
    <w:div w:id="209782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atchkeygallery.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atchkey-gallery.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Uribe</dc:creator>
  <cp:keywords/>
  <dc:description/>
  <cp:lastModifiedBy>Amanda Uribe</cp:lastModifiedBy>
  <cp:revision>3</cp:revision>
  <cp:lastPrinted>2024-02-21T22:55:00Z</cp:lastPrinted>
  <dcterms:created xsi:type="dcterms:W3CDTF">2024-03-15T20:59:00Z</dcterms:created>
  <dcterms:modified xsi:type="dcterms:W3CDTF">2024-03-15T21:13:00Z</dcterms:modified>
</cp:coreProperties>
</file>